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FA25" w14:textId="77777777" w:rsidR="0024423F" w:rsidRPr="000A5CA3" w:rsidRDefault="0024423F"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Alison Boden</w:t>
      </w:r>
    </w:p>
    <w:p w14:paraId="0AB23F87" w14:textId="77777777" w:rsidR="0024423F" w:rsidRPr="000A5CA3" w:rsidRDefault="0024423F"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May 31, 2026</w:t>
      </w:r>
    </w:p>
    <w:p w14:paraId="733BC899" w14:textId="77777777" w:rsidR="0024423F" w:rsidRPr="000A5CA3" w:rsidRDefault="0024423F"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First Congregational Church of Blue Hill</w:t>
      </w:r>
    </w:p>
    <w:p w14:paraId="578B9C60" w14:textId="77777777" w:rsidR="0024423F" w:rsidRPr="000A5CA3" w:rsidRDefault="0024423F"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Psalm 8, Gen 1:1-2:4a, Mt 28:16-20</w:t>
      </w:r>
    </w:p>
    <w:p w14:paraId="21FB0663" w14:textId="77777777" w:rsidR="0024423F" w:rsidRPr="000A5CA3" w:rsidRDefault="0024423F" w:rsidP="005969B2">
      <w:pPr>
        <w:spacing w:after="240" w:line="360" w:lineRule="auto"/>
        <w:rPr>
          <w:rFonts w:ascii="Georgia" w:eastAsia="Times New Roman" w:hAnsi="Georgia" w:cs="Times New Roman"/>
          <w:color w:val="000000"/>
          <w:kern w:val="0"/>
          <w14:ligatures w14:val="none"/>
        </w:rPr>
      </w:pPr>
    </w:p>
    <w:p w14:paraId="3630D2F1" w14:textId="77777777" w:rsidR="00FB16AF" w:rsidRPr="000A5CA3" w:rsidRDefault="005969B2" w:rsidP="005969B2">
      <w:pPr>
        <w:spacing w:after="240" w:line="360" w:lineRule="auto"/>
        <w:jc w:val="center"/>
        <w:rPr>
          <w:rFonts w:ascii="Georgia" w:eastAsia="Times New Roman" w:hAnsi="Georgia" w:cs="Times New Roman"/>
          <w:i/>
          <w:iCs/>
          <w:color w:val="000000"/>
          <w:kern w:val="0"/>
          <w14:ligatures w14:val="none"/>
        </w:rPr>
      </w:pPr>
      <w:r w:rsidRPr="000A5CA3">
        <w:rPr>
          <w:rFonts w:ascii="Georgia" w:eastAsia="Times New Roman" w:hAnsi="Georgia" w:cs="Times New Roman"/>
          <w:i/>
          <w:iCs/>
          <w:color w:val="000000"/>
          <w:kern w:val="0"/>
          <w14:ligatures w14:val="none"/>
        </w:rPr>
        <w:t>Dancing Around</w:t>
      </w:r>
    </w:p>
    <w:p w14:paraId="0A192C43" w14:textId="77777777"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br/>
      </w:r>
      <w:r w:rsidRPr="000A5CA3">
        <w:rPr>
          <w:rFonts w:ascii="Georgia" w:eastAsia="Times New Roman" w:hAnsi="Georgia" w:cs="Arial"/>
          <w:color w:val="000000"/>
          <w:kern w:val="0"/>
          <w14:ligatures w14:val="none"/>
        </w:rPr>
        <w:tab/>
        <w:t xml:space="preserve">Over the years I have found myself in several conversations with friends from other religious traditions who gently nudge me on the question of how Christianity can call itself monotheistic.  After all, they say, Christians recognize three separate divine beings – God, Christ, and Holy Spirit.  We say that they are co-equal in divinity, but one plus one plus one equals three, say my friends.  Christians therefore don’t have a single deity, but three.  I do my best to explain the doctrinal idea of the Triune God – three parts make up the single whole, like the roots, the trunk, and the branches collectively comprise the tree – but my friends haven’t bought it.  An Episcopal priest I know has long explained the Trinity with a big smile and the words, “It’s a </w:t>
      </w:r>
      <w:proofErr w:type="spellStart"/>
      <w:r w:rsidRPr="000A5CA3">
        <w:rPr>
          <w:rFonts w:ascii="Georgia" w:eastAsia="Times New Roman" w:hAnsi="Georgia" w:cs="Arial"/>
          <w:color w:val="000000"/>
          <w:kern w:val="0"/>
          <w14:ligatures w14:val="none"/>
        </w:rPr>
        <w:t>mystewy</w:t>
      </w:r>
      <w:proofErr w:type="spellEnd"/>
      <w:r w:rsidRPr="000A5CA3">
        <w:rPr>
          <w:rFonts w:ascii="Georgia" w:eastAsia="Times New Roman" w:hAnsi="Georgia" w:cs="Arial"/>
          <w:color w:val="000000"/>
          <w:kern w:val="0"/>
          <w14:ligatures w14:val="none"/>
        </w:rPr>
        <w:t>!”</w:t>
      </w:r>
    </w:p>
    <w:p w14:paraId="02C3CF79" w14:textId="77777777" w:rsidR="00A700C0" w:rsidRPr="000A5CA3" w:rsidRDefault="00A700C0" w:rsidP="005969B2">
      <w:pPr>
        <w:spacing w:after="0" w:line="360" w:lineRule="auto"/>
        <w:rPr>
          <w:rFonts w:ascii="Georgia" w:eastAsia="Times New Roman" w:hAnsi="Georgia" w:cs="Times New Roman"/>
          <w:kern w:val="0"/>
          <w14:ligatures w14:val="none"/>
        </w:rPr>
      </w:pPr>
      <w:r w:rsidRPr="000A5CA3">
        <w:rPr>
          <w:rFonts w:ascii="Georgia" w:eastAsia="Times New Roman" w:hAnsi="Georgia" w:cs="Times New Roman"/>
          <w:color w:val="000000"/>
          <w:kern w:val="0"/>
          <w14:ligatures w14:val="none"/>
        </w:rPr>
        <w:br/>
      </w:r>
    </w:p>
    <w:p w14:paraId="2CFB1339" w14:textId="77777777"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 xml:space="preserve">The first Sunday after Pentecost, which this is, is observed in churches as “Trinity Sunday.”  We spent last week reflecting on the amazing giving of the Holy Spirit, the Paraclete, to the newborn institutional church.  It has been a matter of weeks since we celebrated the resurrection of Christ and his redemption of us all.  We always are centering on the presence of God among us, Creator of heaven and earth, and the Hebrew Bible reading appointed for today reminds us of God’s essential work as Creator.  Today we put </w:t>
      </w:r>
      <w:proofErr w:type="gramStart"/>
      <w:r w:rsidRPr="000A5CA3">
        <w:rPr>
          <w:rFonts w:ascii="Georgia" w:eastAsia="Times New Roman" w:hAnsi="Georgia" w:cs="Arial"/>
          <w:color w:val="000000"/>
          <w:kern w:val="0"/>
          <w14:ligatures w14:val="none"/>
        </w:rPr>
        <w:t>all of</w:t>
      </w:r>
      <w:proofErr w:type="gramEnd"/>
      <w:r w:rsidRPr="000A5CA3">
        <w:rPr>
          <w:rFonts w:ascii="Georgia" w:eastAsia="Times New Roman" w:hAnsi="Georgia" w:cs="Arial"/>
          <w:color w:val="000000"/>
          <w:kern w:val="0"/>
          <w14:ligatures w14:val="none"/>
        </w:rPr>
        <w:t xml:space="preserve"> this together, we put </w:t>
      </w:r>
      <w:r w:rsidRPr="000A5CA3">
        <w:rPr>
          <w:rFonts w:ascii="Georgia" w:eastAsia="Times New Roman" w:hAnsi="Georgia" w:cs="Arial"/>
          <w:i/>
          <w:iCs/>
          <w:color w:val="000000"/>
          <w:kern w:val="0"/>
          <w14:ligatures w14:val="none"/>
        </w:rPr>
        <w:t>them</w:t>
      </w:r>
      <w:r w:rsidRPr="000A5CA3">
        <w:rPr>
          <w:rFonts w:ascii="Georgia" w:eastAsia="Times New Roman" w:hAnsi="Georgia" w:cs="Arial"/>
          <w:color w:val="000000"/>
          <w:kern w:val="0"/>
          <w14:ligatures w14:val="none"/>
        </w:rPr>
        <w:t xml:space="preserve"> all together, as the church has, doctrinally, for two thousand years, and we celebrate the Holy Trinity.  </w:t>
      </w:r>
    </w:p>
    <w:p w14:paraId="371D4960" w14:textId="77777777" w:rsidR="00A700C0" w:rsidRPr="000A5CA3" w:rsidRDefault="00A700C0" w:rsidP="005969B2">
      <w:pPr>
        <w:spacing w:after="0" w:line="360" w:lineRule="auto"/>
        <w:rPr>
          <w:rFonts w:ascii="Georgia" w:eastAsia="Times New Roman" w:hAnsi="Georgia" w:cs="Times New Roman"/>
          <w:kern w:val="0"/>
          <w14:ligatures w14:val="none"/>
        </w:rPr>
      </w:pPr>
      <w:r w:rsidRPr="000A5CA3">
        <w:rPr>
          <w:rFonts w:ascii="Georgia" w:eastAsia="Times New Roman" w:hAnsi="Georgia" w:cs="Times New Roman"/>
          <w:color w:val="000000"/>
          <w:kern w:val="0"/>
          <w14:ligatures w14:val="none"/>
        </w:rPr>
        <w:br/>
      </w:r>
    </w:p>
    <w:p w14:paraId="7994C648" w14:textId="1C1B727D" w:rsidR="00A700C0" w:rsidRPr="000A5CA3" w:rsidRDefault="00A700C0" w:rsidP="005969B2">
      <w:pPr>
        <w:spacing w:after="0" w:line="360" w:lineRule="auto"/>
        <w:ind w:firstLine="720"/>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 xml:space="preserve">And what we find is that these three “persons” of the Trinity are not items, not solitary individuals that are somehow sutured together, but rather </w:t>
      </w:r>
      <w:r w:rsidRPr="000A5CA3">
        <w:rPr>
          <w:rFonts w:ascii="Georgia" w:eastAsia="Times New Roman" w:hAnsi="Georgia" w:cs="Arial"/>
          <w:b/>
          <w:bCs/>
          <w:color w:val="000000"/>
          <w:kern w:val="0"/>
          <w14:ligatures w14:val="none"/>
        </w:rPr>
        <w:t>are</w:t>
      </w:r>
      <w:r w:rsidRPr="000A5CA3">
        <w:rPr>
          <w:rFonts w:ascii="Georgia" w:eastAsia="Times New Roman" w:hAnsi="Georgia" w:cs="Arial"/>
          <w:color w:val="000000"/>
          <w:kern w:val="0"/>
          <w14:ligatures w14:val="none"/>
        </w:rPr>
        <w:t xml:space="preserve"> a </w:t>
      </w:r>
      <w:r w:rsidRPr="000A5CA3">
        <w:rPr>
          <w:rFonts w:ascii="Georgia" w:eastAsia="Times New Roman" w:hAnsi="Georgia" w:cs="Arial"/>
          <w:i/>
          <w:iCs/>
          <w:color w:val="000000"/>
          <w:kern w:val="0"/>
          <w14:ligatures w14:val="none"/>
        </w:rPr>
        <w:lastRenderedPageBreak/>
        <w:t>relationship</w:t>
      </w:r>
      <w:r w:rsidRPr="000A5CA3">
        <w:rPr>
          <w:rFonts w:ascii="Georgia" w:eastAsia="Times New Roman" w:hAnsi="Georgia" w:cs="Arial"/>
          <w:color w:val="000000"/>
          <w:kern w:val="0"/>
          <w14:ligatures w14:val="none"/>
        </w:rPr>
        <w:t xml:space="preserve">.  The ancient Greeks had a concept of </w:t>
      </w:r>
      <w:r w:rsidRPr="000A5CA3">
        <w:rPr>
          <w:rFonts w:ascii="Georgia" w:eastAsia="Times New Roman" w:hAnsi="Georgia" w:cs="Arial"/>
          <w:i/>
          <w:iCs/>
          <w:color w:val="000000"/>
          <w:kern w:val="0"/>
          <w14:ligatures w14:val="none"/>
        </w:rPr>
        <w:t>perichoresis</w:t>
      </w:r>
      <w:r w:rsidRPr="000A5CA3">
        <w:rPr>
          <w:rFonts w:ascii="Georgia" w:eastAsia="Times New Roman" w:hAnsi="Georgia" w:cs="Arial"/>
          <w:color w:val="000000"/>
          <w:kern w:val="0"/>
          <w14:ligatures w14:val="none"/>
        </w:rPr>
        <w:t xml:space="preserve">, which means “mutual indwelling,” or more literally, “dancing around.”  What a lovely image, of the Creator, the Savior, and the Sustainer swirling around one another, </w:t>
      </w:r>
      <w:r w:rsidR="00035190" w:rsidRPr="000A5CA3">
        <w:rPr>
          <w:rFonts w:ascii="Georgia" w:eastAsia="Times New Roman" w:hAnsi="Georgia" w:cs="Arial"/>
          <w:color w:val="000000"/>
          <w:kern w:val="0"/>
          <w14:ligatures w14:val="none"/>
        </w:rPr>
        <w:t>twirling</w:t>
      </w:r>
      <w:r w:rsidRPr="000A5CA3">
        <w:rPr>
          <w:rFonts w:ascii="Georgia" w:eastAsia="Times New Roman" w:hAnsi="Georgia" w:cs="Arial"/>
          <w:color w:val="000000"/>
          <w:kern w:val="0"/>
          <w14:ligatures w14:val="none"/>
        </w:rPr>
        <w:t xml:space="preserve"> in synchronicity; they are not static, they are on the move!  Always creating, always saving, always leading the way one step ahead.  They create an unending circle.  A single act, looping eternally, each preparing the way for the work of the next </w:t>
      </w:r>
      <w:r w:rsidRPr="000A5CA3">
        <w:rPr>
          <w:rFonts w:ascii="Georgia" w:eastAsia="Times New Roman" w:hAnsi="Georgia" w:cs="Arial"/>
          <w:i/>
          <w:iCs/>
          <w:color w:val="000000"/>
          <w:kern w:val="0"/>
          <w14:ligatures w14:val="none"/>
        </w:rPr>
        <w:t>and</w:t>
      </w:r>
      <w:r w:rsidRPr="000A5CA3">
        <w:rPr>
          <w:rFonts w:ascii="Georgia" w:eastAsia="Times New Roman" w:hAnsi="Georgia" w:cs="Arial"/>
          <w:color w:val="000000"/>
          <w:kern w:val="0"/>
          <w14:ligatures w14:val="none"/>
        </w:rPr>
        <w:t xml:space="preserve"> completing the work of what’s just been done before.  They are divine entities to be known not as solo actors but as a total </w:t>
      </w:r>
      <w:r w:rsidRPr="000A5CA3">
        <w:rPr>
          <w:rFonts w:ascii="Georgia" w:eastAsia="Times New Roman" w:hAnsi="Georgia" w:cs="Arial"/>
          <w:i/>
          <w:iCs/>
          <w:color w:val="000000"/>
          <w:kern w:val="0"/>
          <w14:ligatures w14:val="none"/>
        </w:rPr>
        <w:t>community</w:t>
      </w:r>
      <w:r w:rsidRPr="000A5CA3">
        <w:rPr>
          <w:rFonts w:ascii="Georgia" w:eastAsia="Times New Roman" w:hAnsi="Georgia" w:cs="Arial"/>
          <w:color w:val="000000"/>
          <w:kern w:val="0"/>
          <w14:ligatures w14:val="none"/>
        </w:rPr>
        <w:t>.</w:t>
      </w:r>
    </w:p>
    <w:p w14:paraId="5B87B343" w14:textId="6403E8FE"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 xml:space="preserve">Last week I shared some of the nouns and titles we’ve come up with for the Holy Spirit – Counselor, Advocate, Comforter, Intercessor.  We have plenty for God as well – Father, Mother, Creator, Almighty.  These are about attributes, identities or actions, but let’s expand our imagination to consider that God is not one </w:t>
      </w:r>
      <w:r w:rsidRPr="000A5CA3">
        <w:rPr>
          <w:rFonts w:ascii="Georgia" w:eastAsia="Times New Roman" w:hAnsi="Georgia" w:cs="Arial"/>
          <w:i/>
          <w:iCs/>
          <w:color w:val="000000"/>
          <w:kern w:val="0"/>
          <w14:ligatures w14:val="none"/>
        </w:rPr>
        <w:t>kind</w:t>
      </w:r>
      <w:r w:rsidRPr="000A5CA3">
        <w:rPr>
          <w:rFonts w:ascii="Georgia" w:eastAsia="Times New Roman" w:hAnsi="Georgia" w:cs="Arial"/>
          <w:color w:val="000000"/>
          <w:kern w:val="0"/>
          <w14:ligatures w14:val="none"/>
        </w:rPr>
        <w:t xml:space="preserve"> of relationship (like Father), but rather of God </w:t>
      </w:r>
      <w:r w:rsidRPr="000A5CA3">
        <w:rPr>
          <w:rFonts w:ascii="Georgia" w:eastAsia="Times New Roman" w:hAnsi="Georgia" w:cs="Arial"/>
          <w:i/>
          <w:iCs/>
          <w:color w:val="000000"/>
          <w:kern w:val="0"/>
          <w14:ligatures w14:val="none"/>
        </w:rPr>
        <w:t>as</w:t>
      </w:r>
      <w:r w:rsidRPr="000A5CA3">
        <w:rPr>
          <w:rFonts w:ascii="Georgia" w:eastAsia="Times New Roman" w:hAnsi="Georgia" w:cs="Arial"/>
          <w:color w:val="000000"/>
          <w:kern w:val="0"/>
          <w14:ligatures w14:val="none"/>
        </w:rPr>
        <w:t xml:space="preserve"> </w:t>
      </w:r>
      <w:r w:rsidRPr="000A5CA3">
        <w:rPr>
          <w:rFonts w:ascii="Georgia" w:eastAsia="Times New Roman" w:hAnsi="Georgia" w:cs="Arial"/>
          <w:i/>
          <w:iCs/>
          <w:color w:val="000000"/>
          <w:kern w:val="0"/>
          <w14:ligatures w14:val="none"/>
        </w:rPr>
        <w:t>relationship</w:t>
      </w:r>
      <w:r w:rsidRPr="000A5CA3">
        <w:rPr>
          <w:rFonts w:ascii="Georgia" w:eastAsia="Times New Roman" w:hAnsi="Georgia" w:cs="Arial"/>
          <w:color w:val="000000"/>
          <w:kern w:val="0"/>
          <w14:ligatures w14:val="none"/>
        </w:rPr>
        <w:t xml:space="preserve">.  God </w:t>
      </w:r>
      <w:r w:rsidRPr="000A5CA3">
        <w:rPr>
          <w:rFonts w:ascii="Georgia" w:eastAsia="Times New Roman" w:hAnsi="Georgia" w:cs="Arial"/>
          <w:i/>
          <w:iCs/>
          <w:color w:val="000000"/>
          <w:kern w:val="0"/>
          <w14:ligatures w14:val="none"/>
        </w:rPr>
        <w:t>is</w:t>
      </w:r>
      <w:r w:rsidRPr="000A5CA3">
        <w:rPr>
          <w:rFonts w:ascii="Georgia" w:eastAsia="Times New Roman" w:hAnsi="Georgia" w:cs="Arial"/>
          <w:color w:val="000000"/>
          <w:kern w:val="0"/>
          <w14:ligatures w14:val="none"/>
        </w:rPr>
        <w:t xml:space="preserve"> a relational being and a relational </w:t>
      </w:r>
      <w:r w:rsidRPr="000A5CA3">
        <w:rPr>
          <w:rFonts w:ascii="Georgia" w:eastAsia="Times New Roman" w:hAnsi="Georgia" w:cs="Arial"/>
          <w:i/>
          <w:iCs/>
          <w:color w:val="000000"/>
          <w:kern w:val="0"/>
          <w14:ligatures w14:val="none"/>
        </w:rPr>
        <w:t>way</w:t>
      </w:r>
      <w:r w:rsidRPr="000A5CA3">
        <w:rPr>
          <w:rFonts w:ascii="Georgia" w:eastAsia="Times New Roman" w:hAnsi="Georgia" w:cs="Arial"/>
          <w:color w:val="000000"/>
          <w:kern w:val="0"/>
          <w14:ligatures w14:val="none"/>
        </w:rPr>
        <w:t xml:space="preserve"> </w:t>
      </w:r>
      <w:r w:rsidRPr="000A5CA3">
        <w:rPr>
          <w:rFonts w:ascii="Georgia" w:eastAsia="Times New Roman" w:hAnsi="Georgia" w:cs="Arial"/>
          <w:i/>
          <w:iCs/>
          <w:color w:val="000000"/>
          <w:kern w:val="0"/>
          <w14:ligatures w14:val="none"/>
        </w:rPr>
        <w:t>of</w:t>
      </w:r>
      <w:r w:rsidRPr="000A5CA3">
        <w:rPr>
          <w:rFonts w:ascii="Georgia" w:eastAsia="Times New Roman" w:hAnsi="Georgia" w:cs="Arial"/>
          <w:color w:val="000000"/>
          <w:kern w:val="0"/>
          <w14:ligatures w14:val="none"/>
        </w:rPr>
        <w:t xml:space="preserve"> being.  And God created all that is not by creating isolated elements but by conjuring us into being in relationship one with another from “the begin</w:t>
      </w:r>
      <w:r w:rsidR="00035190" w:rsidRPr="000A5CA3">
        <w:rPr>
          <w:rFonts w:ascii="Georgia" w:eastAsia="Times New Roman" w:hAnsi="Georgia" w:cs="Arial"/>
          <w:color w:val="000000"/>
          <w:kern w:val="0"/>
          <w14:ligatures w14:val="none"/>
        </w:rPr>
        <w:t>n</w:t>
      </w:r>
      <w:r w:rsidRPr="000A5CA3">
        <w:rPr>
          <w:rFonts w:ascii="Georgia" w:eastAsia="Times New Roman" w:hAnsi="Georgia" w:cs="Arial"/>
          <w:color w:val="000000"/>
          <w:kern w:val="0"/>
          <w14:ligatures w14:val="none"/>
        </w:rPr>
        <w:t xml:space="preserve">ing.”  Relationship is at the heart of our reality – wind and sky and heavens created </w:t>
      </w:r>
      <w:r w:rsidRPr="000A5CA3">
        <w:rPr>
          <w:rFonts w:ascii="Georgia" w:eastAsia="Times New Roman" w:hAnsi="Georgia" w:cs="Arial"/>
          <w:i/>
          <w:iCs/>
          <w:color w:val="000000"/>
          <w:kern w:val="0"/>
          <w14:ligatures w14:val="none"/>
        </w:rPr>
        <w:t>as</w:t>
      </w:r>
      <w:r w:rsidRPr="000A5CA3">
        <w:rPr>
          <w:rFonts w:ascii="Georgia" w:eastAsia="Times New Roman" w:hAnsi="Georgia" w:cs="Arial"/>
          <w:color w:val="000000"/>
          <w:kern w:val="0"/>
          <w14:ligatures w14:val="none"/>
        </w:rPr>
        <w:t xml:space="preserve"> they relate to land and birds and fish and beasties and trees and vegetables and humans …. And God.  God creates everything in the one relational pot that IS God.  We are IN God, and God indwells in us, because we are in such elemental, original relationship with one another.  Several weeks </w:t>
      </w:r>
      <w:proofErr w:type="gramStart"/>
      <w:r w:rsidRPr="000A5CA3">
        <w:rPr>
          <w:rFonts w:ascii="Georgia" w:eastAsia="Times New Roman" w:hAnsi="Georgia" w:cs="Arial"/>
          <w:color w:val="000000"/>
          <w:kern w:val="0"/>
          <w14:ligatures w14:val="none"/>
        </w:rPr>
        <w:t>ago</w:t>
      </w:r>
      <w:proofErr w:type="gramEnd"/>
      <w:r w:rsidRPr="000A5CA3">
        <w:rPr>
          <w:rFonts w:ascii="Georgia" w:eastAsia="Times New Roman" w:hAnsi="Georgia" w:cs="Arial"/>
          <w:color w:val="000000"/>
          <w:kern w:val="0"/>
          <w14:ligatures w14:val="none"/>
        </w:rPr>
        <w:t xml:space="preserve"> I heard a Penobscot elder make this very point, using not biblical imagery but the wisdom of his community:  humans are in full and equal kinship with every other kind of animal, and plant, with the water, with the stars, with the dirt and rocks and sky.  That kinship is another way of getting at the essential relationship that all matter has with everything else, and with God who whipped it all together in one pot in one action.  I think of a master developer of recipes standing at the stove – the oregano is merged with the turmeric and with the paprika and the ground </w:t>
      </w:r>
      <w:proofErr w:type="spellStart"/>
      <w:r w:rsidRPr="000A5CA3">
        <w:rPr>
          <w:rFonts w:ascii="Georgia" w:eastAsia="Times New Roman" w:hAnsi="Georgia" w:cs="Arial"/>
          <w:color w:val="000000"/>
          <w:kern w:val="0"/>
          <w14:ligatures w14:val="none"/>
        </w:rPr>
        <w:t>chile</w:t>
      </w:r>
      <w:proofErr w:type="spellEnd"/>
      <w:r w:rsidRPr="000A5CA3">
        <w:rPr>
          <w:rFonts w:ascii="Georgia" w:eastAsia="Times New Roman" w:hAnsi="Georgia" w:cs="Arial"/>
          <w:color w:val="000000"/>
          <w:kern w:val="0"/>
          <w14:ligatures w14:val="none"/>
        </w:rPr>
        <w:t xml:space="preserve"> and the cumin and the cinnamon and on and on.  All melding together to make an essential unity of flavor.  And so – all that is, is drawn into the divine choreography of the Trinity, the “dancing around.”   </w:t>
      </w:r>
    </w:p>
    <w:p w14:paraId="7FF4FBF6" w14:textId="57119119"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 xml:space="preserve">And what is at the heart of this relationship – the relationship that IS God, that IS the Trinity, that IS the reality of our everyday lives here in the palm of God’s hand?  </w:t>
      </w:r>
      <w:r w:rsidR="00035190" w:rsidRPr="000A5CA3">
        <w:rPr>
          <w:rFonts w:ascii="Georgia" w:eastAsia="Times New Roman" w:hAnsi="Georgia" w:cs="Arial"/>
          <w:color w:val="000000"/>
          <w:kern w:val="0"/>
          <w14:ligatures w14:val="none"/>
        </w:rPr>
        <w:t xml:space="preserve">What is THE element that binds us in relationship?  </w:t>
      </w:r>
      <w:r w:rsidRPr="000A5CA3">
        <w:rPr>
          <w:rFonts w:ascii="Georgia" w:eastAsia="Times New Roman" w:hAnsi="Georgia" w:cs="Arial"/>
          <w:color w:val="000000"/>
          <w:kern w:val="0"/>
          <w14:ligatures w14:val="none"/>
        </w:rPr>
        <w:t xml:space="preserve">It is love, for that is how </w:t>
      </w:r>
      <w:r w:rsidRPr="000A5CA3">
        <w:rPr>
          <w:rFonts w:ascii="Georgia" w:eastAsia="Times New Roman" w:hAnsi="Georgia" w:cs="Arial"/>
          <w:color w:val="000000"/>
          <w:kern w:val="0"/>
          <w14:ligatures w14:val="none"/>
        </w:rPr>
        <w:lastRenderedPageBreak/>
        <w:t xml:space="preserve">God is defined in the Gospel of John, and it is the testimony, the evidence, that we find in </w:t>
      </w:r>
      <w:r w:rsidRPr="000A5CA3">
        <w:rPr>
          <w:rFonts w:ascii="Georgia" w:eastAsia="Times New Roman" w:hAnsi="Georgia" w:cs="Arial"/>
          <w:i/>
          <w:iCs/>
          <w:color w:val="000000"/>
          <w:kern w:val="0"/>
          <w14:ligatures w14:val="none"/>
        </w:rPr>
        <w:t>every</w:t>
      </w:r>
      <w:r w:rsidRPr="000A5CA3">
        <w:rPr>
          <w:rFonts w:ascii="Georgia" w:eastAsia="Times New Roman" w:hAnsi="Georgia" w:cs="Arial"/>
          <w:color w:val="000000"/>
          <w:kern w:val="0"/>
          <w14:ligatures w14:val="none"/>
        </w:rPr>
        <w:t xml:space="preserve"> work of God.  Love is the genesis of every healthy relationship, and it is the source of all that is, for God created all that is out of a yearning love for a cosmos TO love.  Love is the original motivation of God, Spirit, and Christ (who was in the beginning with God) to create us and all that is, that we might be in loving relationship with one another.  We are meant not just to be in relationship, but in relationships centered on love.  Not the love that is the heart going pitty-pat with physical desire, but the love that recognizes and honors the divinity in all the Trinity’s created order, and that therefore works to ensure their thriving.  The very relationships of the Trinity are centered on love – God the loving Parent, Christ the beloved Son, and the Spirit, which is the love shared between them and poured out upon us all.  </w:t>
      </w:r>
    </w:p>
    <w:p w14:paraId="7472F869" w14:textId="57F8580D"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 xml:space="preserve">How would we each live out the minutia of our days if we were to fully inhabit the love at the core of the Trinity?  Of the beloved Son, who is called the second person of the Trinity, we can dwell on his mercy, his inclusion, and his compassion.  How starving is our world for mercy, both for the merciful and the merciless, but especially the merciless.  Let us teach them mercy in love and deed.  Jesus taught his first disciples to extend mercy, inclusion and compassion to people they felt quite justified in writing off.  My own list of bad people is embarrassingly long.  </w:t>
      </w:r>
    </w:p>
    <w:p w14:paraId="79B0D17F" w14:textId="77777777"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Of the Spirit of Love, often called the third person of the Trinity, we can trust that holy love is always present to intercede for us with sighs too deep for words, to lead the way through the deepest darkness, to lead us through the darkness of our own errors, discriminations, and hard-heartedness into freedom from all that we hold on to that is not loving.  Holding fast to the Spirit we keep love at our center, and we are centered by love when strong winds blow down all things around us that have shallow roots.</w:t>
      </w:r>
    </w:p>
    <w:p w14:paraId="0F61F0FF" w14:textId="73D86C09"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 xml:space="preserve">And from the God who is Love, the first person, what may we learn about how to live this very </w:t>
      </w:r>
      <w:r w:rsidR="00035190" w:rsidRPr="000A5CA3">
        <w:rPr>
          <w:rFonts w:ascii="Georgia" w:eastAsia="Times New Roman" w:hAnsi="Georgia" w:cs="Arial"/>
          <w:color w:val="000000"/>
          <w:kern w:val="0"/>
          <w14:ligatures w14:val="none"/>
        </w:rPr>
        <w:t>morning</w:t>
      </w:r>
      <w:r w:rsidRPr="000A5CA3">
        <w:rPr>
          <w:rFonts w:ascii="Georgia" w:eastAsia="Times New Roman" w:hAnsi="Georgia" w:cs="Arial"/>
          <w:color w:val="000000"/>
          <w:kern w:val="0"/>
          <w14:ligatures w14:val="none"/>
        </w:rPr>
        <w:t xml:space="preserve">?  We learn that the source of all </w:t>
      </w:r>
      <w:r w:rsidRPr="000A5CA3">
        <w:rPr>
          <w:rFonts w:ascii="Georgia" w:eastAsia="Times New Roman" w:hAnsi="Georgia" w:cs="Arial"/>
          <w:i/>
          <w:iCs/>
          <w:color w:val="000000"/>
          <w:kern w:val="0"/>
          <w14:ligatures w14:val="none"/>
        </w:rPr>
        <w:t>our</w:t>
      </w:r>
      <w:r w:rsidRPr="000A5CA3">
        <w:rPr>
          <w:rFonts w:ascii="Georgia" w:eastAsia="Times New Roman" w:hAnsi="Georgia" w:cs="Arial"/>
          <w:color w:val="000000"/>
          <w:kern w:val="0"/>
          <w14:ligatures w14:val="none"/>
        </w:rPr>
        <w:t xml:space="preserve"> creativity, no matter how humble, is love.  When we struggle to compose with words or music or anything; when we struggle to parent, to design, to think, to nurture, to organize, to understand, to endure – every kind of creative endeavor – we will find our way if we can identify in it the project of sharing love.  Love in community.  Love in relation. </w:t>
      </w:r>
    </w:p>
    <w:p w14:paraId="3B6723DB" w14:textId="77777777" w:rsidR="00A700C0" w:rsidRPr="000A5CA3" w:rsidRDefault="00A700C0" w:rsidP="005969B2">
      <w:pPr>
        <w:spacing w:after="0" w:line="360" w:lineRule="auto"/>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ab/>
        <w:t xml:space="preserve">We are welcomed by the Trinity, always, to join their dance, their mutual indwelling.  We are the offspring of THEIR love, and we glorify them when we center </w:t>
      </w:r>
      <w:r w:rsidRPr="000A5CA3">
        <w:rPr>
          <w:rFonts w:ascii="Georgia" w:eastAsia="Times New Roman" w:hAnsi="Georgia" w:cs="Arial"/>
          <w:color w:val="000000"/>
          <w:kern w:val="0"/>
          <w14:ligatures w14:val="none"/>
        </w:rPr>
        <w:lastRenderedPageBreak/>
        <w:t>our humble lives on love.  That’s when we get it.  That’s when we live as we were created to live – in community, in relationship, not just with the world around us but with the Holy Trinity that loved into being all that is – creating, redeeming, sustaining.</w:t>
      </w:r>
    </w:p>
    <w:p w14:paraId="7ED74B64" w14:textId="77777777" w:rsidR="00A700C0" w:rsidRPr="000A5CA3" w:rsidRDefault="00A700C0" w:rsidP="005969B2">
      <w:pPr>
        <w:spacing w:after="0" w:line="360" w:lineRule="auto"/>
        <w:ind w:firstLine="720"/>
        <w:rPr>
          <w:rFonts w:ascii="Georgia" w:eastAsia="Times New Roman" w:hAnsi="Georgia" w:cs="Times New Roman"/>
          <w:color w:val="000000"/>
          <w:kern w:val="0"/>
          <w14:ligatures w14:val="none"/>
        </w:rPr>
      </w:pPr>
      <w:r w:rsidRPr="000A5CA3">
        <w:rPr>
          <w:rFonts w:ascii="Georgia" w:eastAsia="Times New Roman" w:hAnsi="Georgia" w:cs="Arial"/>
          <w:color w:val="000000"/>
          <w:kern w:val="0"/>
          <w14:ligatures w14:val="none"/>
        </w:rPr>
        <w:t xml:space="preserve">It has taken me, what – fifteen minutes or so just to say these confusing things about the Trinity.  I clearly need to keep working on my elevator speech for friends from other traditions, or from our own, who wonder what we mean by a three-fold, interwoven deity.  The language of doctrine, I’ve been trying to say, is often unhelpful, and so I’ve been employing the historic and modern languages of indwelling, of dance, of relationship, of love.  These are the meaning of the Trinity; we understand it not so much intellectually but spiritually.  Perhaps the colleague I quoted some minutes ago </w:t>
      </w:r>
      <w:r w:rsidRPr="000A5CA3">
        <w:rPr>
          <w:rFonts w:ascii="Georgia" w:eastAsia="Times New Roman" w:hAnsi="Georgia" w:cs="Arial"/>
          <w:i/>
          <w:iCs/>
          <w:color w:val="000000"/>
          <w:kern w:val="0"/>
          <w14:ligatures w14:val="none"/>
        </w:rPr>
        <w:t>is</w:t>
      </w:r>
      <w:r w:rsidRPr="000A5CA3">
        <w:rPr>
          <w:rFonts w:ascii="Georgia" w:eastAsia="Times New Roman" w:hAnsi="Georgia" w:cs="Arial"/>
          <w:color w:val="000000"/>
          <w:kern w:val="0"/>
          <w14:ligatures w14:val="none"/>
        </w:rPr>
        <w:t xml:space="preserve"> right in his own definition of the Trinity:  it’s a </w:t>
      </w:r>
      <w:proofErr w:type="spellStart"/>
      <w:r w:rsidRPr="000A5CA3">
        <w:rPr>
          <w:rFonts w:ascii="Georgia" w:eastAsia="Times New Roman" w:hAnsi="Georgia" w:cs="Arial"/>
          <w:color w:val="000000"/>
          <w:kern w:val="0"/>
          <w14:ligatures w14:val="none"/>
        </w:rPr>
        <w:t>mystewy</w:t>
      </w:r>
      <w:proofErr w:type="spellEnd"/>
      <w:r w:rsidRPr="000A5CA3">
        <w:rPr>
          <w:rFonts w:ascii="Georgia" w:eastAsia="Times New Roman" w:hAnsi="Georgia" w:cs="Arial"/>
          <w:color w:val="000000"/>
          <w:kern w:val="0"/>
          <w14:ligatures w14:val="none"/>
        </w:rPr>
        <w:t>!  Amen.</w:t>
      </w:r>
    </w:p>
    <w:p w14:paraId="528CAF66" w14:textId="03A9340B" w:rsidR="00A700C0" w:rsidRPr="000A5CA3" w:rsidRDefault="00A700C0" w:rsidP="00DF2602">
      <w:pPr>
        <w:spacing w:after="0" w:line="360" w:lineRule="auto"/>
        <w:rPr>
          <w:rFonts w:ascii="Georgia" w:eastAsia="Times New Roman" w:hAnsi="Georgia" w:cs="Times New Roman"/>
          <w:kern w:val="0"/>
          <w14:ligatures w14:val="none"/>
        </w:rPr>
      </w:pPr>
      <w:r w:rsidRPr="000A5CA3">
        <w:rPr>
          <w:rFonts w:ascii="Georgia" w:eastAsia="Times New Roman" w:hAnsi="Georgia" w:cs="Times New Roman"/>
          <w:color w:val="000000"/>
          <w:kern w:val="0"/>
          <w14:ligatures w14:val="none"/>
        </w:rPr>
        <w:br/>
      </w:r>
    </w:p>
    <w:p w14:paraId="7A31BBE2" w14:textId="77777777" w:rsidR="00E71A5F" w:rsidRPr="000A5CA3" w:rsidRDefault="00E71A5F" w:rsidP="005969B2">
      <w:pPr>
        <w:spacing w:line="360" w:lineRule="auto"/>
        <w:rPr>
          <w:rFonts w:ascii="Georgia" w:hAnsi="Georgia"/>
        </w:rPr>
      </w:pPr>
    </w:p>
    <w:sectPr w:rsidR="00E71A5F" w:rsidRPr="000A5CA3" w:rsidSect="0024423F">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9196" w14:textId="77777777" w:rsidR="000F2BFC" w:rsidRDefault="000F2BFC" w:rsidP="00DF2602">
      <w:pPr>
        <w:spacing w:after="0" w:line="240" w:lineRule="auto"/>
      </w:pPr>
      <w:r>
        <w:separator/>
      </w:r>
    </w:p>
  </w:endnote>
  <w:endnote w:type="continuationSeparator" w:id="0">
    <w:p w14:paraId="3177C843" w14:textId="77777777" w:rsidR="000F2BFC" w:rsidRDefault="000F2BFC" w:rsidP="00DF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4751257"/>
      <w:docPartObj>
        <w:docPartGallery w:val="Page Numbers (Bottom of Page)"/>
        <w:docPartUnique/>
      </w:docPartObj>
    </w:sdtPr>
    <w:sdtContent>
      <w:p w14:paraId="7B9B6C26" w14:textId="17C54BF1" w:rsidR="00DF2602" w:rsidRDefault="00DF2602" w:rsidP="00CF10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BCC9EE" w14:textId="77777777" w:rsidR="00DF2602" w:rsidRDefault="00DF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110876"/>
      <w:docPartObj>
        <w:docPartGallery w:val="Page Numbers (Bottom of Page)"/>
        <w:docPartUnique/>
      </w:docPartObj>
    </w:sdtPr>
    <w:sdtContent>
      <w:p w14:paraId="3225CA8C" w14:textId="4DD995A0" w:rsidR="00DF2602" w:rsidRDefault="00DF2602" w:rsidP="00CF10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ABDC0D" w14:textId="77777777" w:rsidR="00DF2602" w:rsidRDefault="00DF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E316" w14:textId="77777777" w:rsidR="000F2BFC" w:rsidRDefault="000F2BFC" w:rsidP="00DF2602">
      <w:pPr>
        <w:spacing w:after="0" w:line="240" w:lineRule="auto"/>
      </w:pPr>
      <w:r>
        <w:separator/>
      </w:r>
    </w:p>
  </w:footnote>
  <w:footnote w:type="continuationSeparator" w:id="0">
    <w:p w14:paraId="4CA3FC14" w14:textId="77777777" w:rsidR="000F2BFC" w:rsidRDefault="000F2BFC" w:rsidP="00DF26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90"/>
    <w:rsid w:val="00035190"/>
    <w:rsid w:val="000A5CA3"/>
    <w:rsid w:val="000F2BFC"/>
    <w:rsid w:val="0024423F"/>
    <w:rsid w:val="004119E0"/>
    <w:rsid w:val="005969B2"/>
    <w:rsid w:val="005E6A45"/>
    <w:rsid w:val="00A700C0"/>
    <w:rsid w:val="00AD32AC"/>
    <w:rsid w:val="00B063ED"/>
    <w:rsid w:val="00C924DF"/>
    <w:rsid w:val="00DF2602"/>
    <w:rsid w:val="00E71A5F"/>
    <w:rsid w:val="00E95753"/>
    <w:rsid w:val="00FB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C3F2D"/>
  <w15:chartTrackingRefBased/>
  <w15:docId w15:val="{6B149F8D-50C4-FE44-A5AE-B9E5BCD2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A5F"/>
    <w:rPr>
      <w:rFonts w:eastAsiaTheme="majorEastAsia" w:cstheme="majorBidi"/>
      <w:color w:val="272727" w:themeColor="text1" w:themeTint="D8"/>
    </w:rPr>
  </w:style>
  <w:style w:type="paragraph" w:styleId="Title">
    <w:name w:val="Title"/>
    <w:basedOn w:val="Normal"/>
    <w:next w:val="Normal"/>
    <w:link w:val="TitleChar"/>
    <w:uiPriority w:val="10"/>
    <w:qFormat/>
    <w:rsid w:val="00E71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A5F"/>
    <w:pPr>
      <w:spacing w:before="160"/>
      <w:jc w:val="center"/>
    </w:pPr>
    <w:rPr>
      <w:i/>
      <w:iCs/>
      <w:color w:val="404040" w:themeColor="text1" w:themeTint="BF"/>
    </w:rPr>
  </w:style>
  <w:style w:type="character" w:customStyle="1" w:styleId="QuoteChar">
    <w:name w:val="Quote Char"/>
    <w:basedOn w:val="DefaultParagraphFont"/>
    <w:link w:val="Quote"/>
    <w:uiPriority w:val="29"/>
    <w:rsid w:val="00E71A5F"/>
    <w:rPr>
      <w:i/>
      <w:iCs/>
      <w:color w:val="404040" w:themeColor="text1" w:themeTint="BF"/>
    </w:rPr>
  </w:style>
  <w:style w:type="paragraph" w:styleId="ListParagraph">
    <w:name w:val="List Paragraph"/>
    <w:basedOn w:val="Normal"/>
    <w:uiPriority w:val="34"/>
    <w:qFormat/>
    <w:rsid w:val="00E71A5F"/>
    <w:pPr>
      <w:ind w:left="720"/>
      <w:contextualSpacing/>
    </w:pPr>
  </w:style>
  <w:style w:type="character" w:styleId="IntenseEmphasis">
    <w:name w:val="Intense Emphasis"/>
    <w:basedOn w:val="DefaultParagraphFont"/>
    <w:uiPriority w:val="21"/>
    <w:qFormat/>
    <w:rsid w:val="00E71A5F"/>
    <w:rPr>
      <w:i/>
      <w:iCs/>
      <w:color w:val="0F4761" w:themeColor="accent1" w:themeShade="BF"/>
    </w:rPr>
  </w:style>
  <w:style w:type="paragraph" w:styleId="IntenseQuote">
    <w:name w:val="Intense Quote"/>
    <w:basedOn w:val="Normal"/>
    <w:next w:val="Normal"/>
    <w:link w:val="IntenseQuoteChar"/>
    <w:uiPriority w:val="30"/>
    <w:qFormat/>
    <w:rsid w:val="00E7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A5F"/>
    <w:rPr>
      <w:i/>
      <w:iCs/>
      <w:color w:val="0F4761" w:themeColor="accent1" w:themeShade="BF"/>
    </w:rPr>
  </w:style>
  <w:style w:type="character" w:styleId="IntenseReference">
    <w:name w:val="Intense Reference"/>
    <w:basedOn w:val="DefaultParagraphFont"/>
    <w:uiPriority w:val="32"/>
    <w:qFormat/>
    <w:rsid w:val="00E71A5F"/>
    <w:rPr>
      <w:b/>
      <w:bCs/>
      <w:smallCaps/>
      <w:color w:val="0F4761" w:themeColor="accent1" w:themeShade="BF"/>
      <w:spacing w:val="5"/>
    </w:rPr>
  </w:style>
  <w:style w:type="paragraph" w:styleId="NormalWeb">
    <w:name w:val="Normal (Web)"/>
    <w:basedOn w:val="Normal"/>
    <w:uiPriority w:val="99"/>
    <w:semiHidden/>
    <w:unhideWhenUsed/>
    <w:rsid w:val="00E71A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E71A5F"/>
  </w:style>
  <w:style w:type="paragraph" w:styleId="Footer">
    <w:name w:val="footer"/>
    <w:basedOn w:val="Normal"/>
    <w:link w:val="FooterChar"/>
    <w:uiPriority w:val="99"/>
    <w:unhideWhenUsed/>
    <w:rsid w:val="00DF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602"/>
  </w:style>
  <w:style w:type="character" w:styleId="PageNumber">
    <w:name w:val="page number"/>
    <w:basedOn w:val="DefaultParagraphFont"/>
    <w:uiPriority w:val="99"/>
    <w:semiHidden/>
    <w:unhideWhenUsed/>
    <w:rsid w:val="00DF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isonboden/Documents/5-31-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5-31-26.dotx</Template>
  <TotalTime>29</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Boden</dc:creator>
  <cp:keywords/>
  <dc:description/>
  <cp:lastModifiedBy>Alison L. Boden</cp:lastModifiedBy>
  <cp:revision>3</cp:revision>
  <cp:lastPrinted>2026-05-31T13:11:00Z</cp:lastPrinted>
  <dcterms:created xsi:type="dcterms:W3CDTF">2026-05-31T10:51:00Z</dcterms:created>
  <dcterms:modified xsi:type="dcterms:W3CDTF">2026-06-03T16:15:00Z</dcterms:modified>
</cp:coreProperties>
</file>